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61077" w14:textId="4F81CBC7" w:rsidR="00645B4A" w:rsidRDefault="00645B4A" w:rsidP="008E5B24">
      <w:pPr>
        <w:pStyle w:val="Title"/>
        <w:ind w:left="0"/>
        <w:jc w:val="left"/>
        <w:rPr>
          <w:rFonts w:asciiTheme="majorHAnsi" w:hAnsiTheme="majorHAnsi"/>
          <w:sz w:val="26"/>
        </w:rPr>
      </w:pPr>
    </w:p>
    <w:p w14:paraId="7E10AD59" w14:textId="6E61B2A7" w:rsidR="00CA30BE" w:rsidRPr="00500EAF" w:rsidRDefault="00CA30BE">
      <w:pPr>
        <w:pStyle w:val="Title"/>
        <w:rPr>
          <w:rFonts w:asciiTheme="majorHAnsi" w:hAnsiTheme="majorHAnsi"/>
          <w:sz w:val="20"/>
        </w:rPr>
      </w:pPr>
      <w:r w:rsidRPr="00500EAF">
        <w:rPr>
          <w:rFonts w:asciiTheme="majorHAnsi" w:hAnsiTheme="majorHAnsi"/>
          <w:sz w:val="26"/>
        </w:rPr>
        <w:t>Policies Regarding Missed/Modified Call</w:t>
      </w:r>
      <w:r w:rsidR="00C85DFC" w:rsidRPr="00500EAF">
        <w:rPr>
          <w:rFonts w:asciiTheme="majorHAnsi" w:hAnsiTheme="majorHAnsi"/>
          <w:sz w:val="26"/>
        </w:rPr>
        <w:t xml:space="preserve"> </w:t>
      </w:r>
    </w:p>
    <w:p w14:paraId="60D7239E" w14:textId="77777777" w:rsidR="00CA30BE" w:rsidRDefault="00CA30BE">
      <w:pPr>
        <w:ind w:left="360"/>
        <w:jc w:val="both"/>
        <w:rPr>
          <w:rFonts w:ascii="Arial" w:hAnsi="Arial"/>
          <w:sz w:val="20"/>
        </w:rPr>
      </w:pPr>
    </w:p>
    <w:p w14:paraId="387E6101" w14:textId="77777777" w:rsidR="00CA30BE" w:rsidRDefault="00CA30BE">
      <w:pPr>
        <w:ind w:left="360"/>
        <w:jc w:val="both"/>
        <w:rPr>
          <w:rFonts w:ascii="Arial" w:hAnsi="Arial"/>
          <w:sz w:val="20"/>
        </w:rPr>
      </w:pPr>
    </w:p>
    <w:p w14:paraId="635C3FD3" w14:textId="77777777" w:rsidR="00CA30BE" w:rsidRPr="00500EAF" w:rsidRDefault="00E006E2" w:rsidP="001C1B88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 w:rsidRPr="00500EAF">
        <w:rPr>
          <w:rFonts w:asciiTheme="majorHAnsi" w:hAnsiTheme="majorHAnsi"/>
          <w:b/>
          <w:i/>
          <w:sz w:val="22"/>
          <w:szCs w:val="22"/>
          <w:u w:val="single"/>
        </w:rPr>
        <w:t>Preamble</w:t>
      </w:r>
      <w:r w:rsidRPr="00500EAF">
        <w:rPr>
          <w:rFonts w:asciiTheme="majorHAnsi" w:hAnsiTheme="majorHAnsi"/>
          <w:i/>
          <w:sz w:val="22"/>
          <w:szCs w:val="22"/>
        </w:rPr>
        <w:t>:</w:t>
      </w:r>
      <w:r w:rsidRPr="001C1B88">
        <w:rPr>
          <w:rFonts w:ascii="Arial" w:hAnsi="Arial"/>
          <w:i/>
          <w:sz w:val="20"/>
        </w:rPr>
        <w:t xml:space="preserve"> </w:t>
      </w:r>
      <w:r w:rsidRPr="00500EAF">
        <w:rPr>
          <w:rFonts w:asciiTheme="majorHAnsi" w:hAnsiTheme="majorHAnsi"/>
          <w:sz w:val="22"/>
          <w:szCs w:val="22"/>
        </w:rPr>
        <w:t xml:space="preserve">This policy aims to ensure clarity, accountability and professionalism in resident on-call responsibilities when a call-shift is missed.  </w:t>
      </w:r>
      <w:r w:rsidR="003E719C" w:rsidRPr="00500EAF">
        <w:rPr>
          <w:rFonts w:asciiTheme="majorHAnsi" w:hAnsiTheme="majorHAnsi"/>
          <w:sz w:val="22"/>
          <w:szCs w:val="22"/>
        </w:rPr>
        <w:t xml:space="preserve">It is </w:t>
      </w:r>
      <w:r w:rsidRPr="00500EAF">
        <w:rPr>
          <w:rFonts w:asciiTheme="majorHAnsi" w:hAnsiTheme="majorHAnsi"/>
          <w:sz w:val="22"/>
          <w:szCs w:val="22"/>
        </w:rPr>
        <w:t xml:space="preserve">supported by the PRPC, which includes representation from PRAT.  This policy should in </w:t>
      </w:r>
      <w:r w:rsidR="00CA30BE" w:rsidRPr="00500EAF">
        <w:rPr>
          <w:rFonts w:asciiTheme="majorHAnsi" w:hAnsiTheme="majorHAnsi"/>
          <w:sz w:val="22"/>
          <w:szCs w:val="22"/>
        </w:rPr>
        <w:t xml:space="preserve">NO way dissuade residents from calling in back-up call for legitimate reasons, but </w:t>
      </w:r>
      <w:r w:rsidRPr="00500EAF">
        <w:rPr>
          <w:rFonts w:asciiTheme="majorHAnsi" w:hAnsiTheme="majorHAnsi"/>
          <w:sz w:val="22"/>
          <w:szCs w:val="22"/>
        </w:rPr>
        <w:t>seeks to</w:t>
      </w:r>
      <w:r w:rsidR="00CA30BE" w:rsidRPr="00500EAF">
        <w:rPr>
          <w:rFonts w:asciiTheme="majorHAnsi" w:hAnsiTheme="majorHAnsi"/>
          <w:sz w:val="22"/>
          <w:szCs w:val="22"/>
        </w:rPr>
        <w:t xml:space="preserve"> ensure that on-call responsibilities </w:t>
      </w:r>
      <w:r w:rsidRPr="00500EAF">
        <w:rPr>
          <w:rFonts w:asciiTheme="majorHAnsi" w:hAnsiTheme="majorHAnsi"/>
          <w:sz w:val="22"/>
          <w:szCs w:val="22"/>
        </w:rPr>
        <w:t>are attended to in a thoughtful and accountable manner.</w:t>
      </w:r>
    </w:p>
    <w:p w14:paraId="65096109" w14:textId="77777777" w:rsidR="00CA30BE" w:rsidRDefault="00CA30BE">
      <w:pPr>
        <w:ind w:left="1080"/>
        <w:jc w:val="both"/>
        <w:rPr>
          <w:rFonts w:ascii="Arial" w:hAnsi="Arial"/>
          <w:sz w:val="20"/>
        </w:rPr>
      </w:pPr>
    </w:p>
    <w:p w14:paraId="33DC78E0" w14:textId="77777777" w:rsidR="00CA30BE" w:rsidRDefault="00CA30BE">
      <w:pPr>
        <w:ind w:left="1080"/>
        <w:jc w:val="both"/>
        <w:rPr>
          <w:rFonts w:ascii="Arial" w:hAnsi="Arial"/>
          <w:sz w:val="20"/>
        </w:rPr>
      </w:pPr>
    </w:p>
    <w:p w14:paraId="2C1604B7" w14:textId="77777777" w:rsidR="00E80BCD" w:rsidRPr="00500EAF" w:rsidRDefault="00CA30BE">
      <w:pPr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500EAF">
        <w:rPr>
          <w:rFonts w:asciiTheme="majorHAnsi" w:hAnsiTheme="majorHAnsi"/>
          <w:sz w:val="22"/>
          <w:szCs w:val="22"/>
        </w:rPr>
        <w:t xml:space="preserve">Residents who miss scheduled call </w:t>
      </w:r>
      <w:r w:rsidR="003E719C" w:rsidRPr="00500EAF">
        <w:rPr>
          <w:rFonts w:asciiTheme="majorHAnsi" w:hAnsiTheme="majorHAnsi"/>
          <w:sz w:val="22"/>
          <w:szCs w:val="22"/>
        </w:rPr>
        <w:t>shifts</w:t>
      </w:r>
      <w:r w:rsidR="009117DF" w:rsidRPr="00500EAF">
        <w:rPr>
          <w:rFonts w:asciiTheme="majorHAnsi" w:hAnsiTheme="majorHAnsi"/>
          <w:sz w:val="22"/>
          <w:szCs w:val="22"/>
        </w:rPr>
        <w:t xml:space="preserve"> </w:t>
      </w:r>
      <w:r w:rsidRPr="00500EAF">
        <w:rPr>
          <w:rFonts w:asciiTheme="majorHAnsi" w:hAnsiTheme="majorHAnsi"/>
          <w:sz w:val="22"/>
          <w:szCs w:val="22"/>
        </w:rPr>
        <w:t xml:space="preserve">due to unforeseen emergencies or due to unexpected short-term </w:t>
      </w:r>
      <w:r w:rsidR="00E006E2" w:rsidRPr="00500EAF">
        <w:rPr>
          <w:rFonts w:asciiTheme="majorHAnsi" w:hAnsiTheme="majorHAnsi"/>
          <w:sz w:val="22"/>
          <w:szCs w:val="22"/>
        </w:rPr>
        <w:t xml:space="preserve">illness are responsible for calling in the back-up person assigned to their call-shift.  In situations where illness or emergency limits </w:t>
      </w:r>
      <w:r w:rsidR="001C1B88" w:rsidRPr="00500EAF">
        <w:rPr>
          <w:rFonts w:asciiTheme="majorHAnsi" w:hAnsiTheme="majorHAnsi"/>
          <w:sz w:val="22"/>
          <w:szCs w:val="22"/>
        </w:rPr>
        <w:t>the ability to call in the back-up resident directly</w:t>
      </w:r>
      <w:r w:rsidR="00E006E2" w:rsidRPr="00500EAF">
        <w:rPr>
          <w:rFonts w:asciiTheme="majorHAnsi" w:hAnsiTheme="majorHAnsi"/>
          <w:sz w:val="22"/>
          <w:szCs w:val="22"/>
        </w:rPr>
        <w:t xml:space="preserve">, residents </w:t>
      </w:r>
      <w:r w:rsidR="006142D5" w:rsidRPr="00500EAF">
        <w:rPr>
          <w:rFonts w:asciiTheme="majorHAnsi" w:hAnsiTheme="majorHAnsi"/>
          <w:sz w:val="22"/>
          <w:szCs w:val="22"/>
        </w:rPr>
        <w:t>are expected to</w:t>
      </w:r>
      <w:r w:rsidR="004D74D4" w:rsidRPr="00500EAF">
        <w:rPr>
          <w:rFonts w:asciiTheme="majorHAnsi" w:hAnsiTheme="majorHAnsi"/>
          <w:sz w:val="22"/>
          <w:szCs w:val="22"/>
        </w:rPr>
        <w:t xml:space="preserve"> </w:t>
      </w:r>
      <w:r w:rsidR="00E006E2" w:rsidRPr="00500EAF">
        <w:rPr>
          <w:rFonts w:asciiTheme="majorHAnsi" w:hAnsiTheme="majorHAnsi"/>
          <w:sz w:val="22"/>
          <w:szCs w:val="22"/>
        </w:rPr>
        <w:t>seek assistance from their Chief Resident</w:t>
      </w:r>
      <w:r w:rsidR="006142D5" w:rsidRPr="00500EAF">
        <w:rPr>
          <w:rFonts w:asciiTheme="majorHAnsi" w:hAnsiTheme="majorHAnsi"/>
          <w:sz w:val="22"/>
          <w:szCs w:val="22"/>
        </w:rPr>
        <w:t xml:space="preserve"> </w:t>
      </w:r>
      <w:r w:rsidR="00833769" w:rsidRPr="00500EAF">
        <w:rPr>
          <w:rFonts w:asciiTheme="majorHAnsi" w:hAnsiTheme="majorHAnsi"/>
          <w:sz w:val="22"/>
          <w:szCs w:val="22"/>
        </w:rPr>
        <w:t xml:space="preserve">and Postgraduate </w:t>
      </w:r>
      <w:r w:rsidR="00E006E2" w:rsidRPr="00500EAF">
        <w:rPr>
          <w:rFonts w:asciiTheme="majorHAnsi" w:hAnsiTheme="majorHAnsi"/>
          <w:sz w:val="22"/>
          <w:szCs w:val="22"/>
        </w:rPr>
        <w:t xml:space="preserve">Site </w:t>
      </w:r>
      <w:r w:rsidR="00833769" w:rsidRPr="00500EAF">
        <w:rPr>
          <w:rFonts w:asciiTheme="majorHAnsi" w:hAnsiTheme="majorHAnsi"/>
          <w:sz w:val="22"/>
          <w:szCs w:val="22"/>
        </w:rPr>
        <w:t>Director</w:t>
      </w:r>
      <w:r w:rsidR="001C1B88" w:rsidRPr="00500EAF">
        <w:rPr>
          <w:rFonts w:asciiTheme="majorHAnsi" w:hAnsiTheme="majorHAnsi"/>
          <w:sz w:val="22"/>
          <w:szCs w:val="22"/>
        </w:rPr>
        <w:t xml:space="preserve"> to ensure the shift is covered and that the back-up resident is informed of the need to be on-call</w:t>
      </w:r>
      <w:r w:rsidR="00E006E2" w:rsidRPr="00500EAF">
        <w:rPr>
          <w:rFonts w:asciiTheme="majorHAnsi" w:hAnsiTheme="majorHAnsi"/>
          <w:sz w:val="22"/>
          <w:szCs w:val="22"/>
        </w:rPr>
        <w:t xml:space="preserve">.  </w:t>
      </w:r>
    </w:p>
    <w:p w14:paraId="63BFA410" w14:textId="14F2236F" w:rsidR="00CA30BE" w:rsidRPr="00500EAF" w:rsidRDefault="00640ED4" w:rsidP="00D65FCC">
      <w:pPr>
        <w:numPr>
          <w:ilvl w:val="1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500EAF">
        <w:rPr>
          <w:rFonts w:asciiTheme="majorHAnsi" w:hAnsiTheme="majorHAnsi"/>
          <w:sz w:val="22"/>
          <w:szCs w:val="22"/>
        </w:rPr>
        <w:t>In situations wherein the back-up resident has been called in</w:t>
      </w:r>
      <w:r w:rsidR="00E006E2" w:rsidRPr="00500EAF">
        <w:rPr>
          <w:rFonts w:asciiTheme="majorHAnsi" w:hAnsiTheme="majorHAnsi"/>
          <w:sz w:val="22"/>
          <w:szCs w:val="22"/>
        </w:rPr>
        <w:t xml:space="preserve">, the resident </w:t>
      </w:r>
      <w:r w:rsidRPr="00500EAF">
        <w:rPr>
          <w:rFonts w:asciiTheme="majorHAnsi" w:hAnsiTheme="majorHAnsi"/>
          <w:sz w:val="22"/>
          <w:szCs w:val="22"/>
        </w:rPr>
        <w:t xml:space="preserve">requiring the back-up </w:t>
      </w:r>
      <w:r w:rsidR="006142D5" w:rsidRPr="00500EAF">
        <w:rPr>
          <w:rFonts w:asciiTheme="majorHAnsi" w:hAnsiTheme="majorHAnsi"/>
          <w:sz w:val="22"/>
          <w:szCs w:val="22"/>
        </w:rPr>
        <w:t>are expected to</w:t>
      </w:r>
      <w:r w:rsidR="004D74D4" w:rsidRPr="00500EAF">
        <w:rPr>
          <w:rFonts w:asciiTheme="majorHAnsi" w:hAnsiTheme="majorHAnsi"/>
          <w:sz w:val="22"/>
          <w:szCs w:val="22"/>
        </w:rPr>
        <w:t xml:space="preserve"> </w:t>
      </w:r>
      <w:r w:rsidR="003E719C" w:rsidRPr="00500EAF">
        <w:rPr>
          <w:rFonts w:asciiTheme="majorHAnsi" w:hAnsiTheme="majorHAnsi"/>
          <w:sz w:val="22"/>
          <w:szCs w:val="22"/>
        </w:rPr>
        <w:t xml:space="preserve">promptly </w:t>
      </w:r>
      <w:r w:rsidRPr="00500EAF">
        <w:rPr>
          <w:rFonts w:asciiTheme="majorHAnsi" w:hAnsiTheme="majorHAnsi"/>
          <w:sz w:val="22"/>
          <w:szCs w:val="22"/>
        </w:rPr>
        <w:t>w</w:t>
      </w:r>
      <w:r w:rsidR="00E006E2" w:rsidRPr="00500EAF">
        <w:rPr>
          <w:rFonts w:asciiTheme="majorHAnsi" w:hAnsiTheme="majorHAnsi"/>
          <w:sz w:val="22"/>
          <w:szCs w:val="22"/>
        </w:rPr>
        <w:t>rite (</w:t>
      </w:r>
      <w:r w:rsidR="00F0221B" w:rsidRPr="00500EAF">
        <w:rPr>
          <w:rFonts w:asciiTheme="majorHAnsi" w:hAnsiTheme="majorHAnsi"/>
          <w:sz w:val="22"/>
          <w:szCs w:val="22"/>
        </w:rPr>
        <w:t>via email</w:t>
      </w:r>
      <w:r w:rsidR="00E006E2" w:rsidRPr="00500EAF">
        <w:rPr>
          <w:rFonts w:asciiTheme="majorHAnsi" w:hAnsiTheme="majorHAnsi"/>
          <w:sz w:val="22"/>
          <w:szCs w:val="22"/>
        </w:rPr>
        <w:t xml:space="preserve">) to </w:t>
      </w:r>
      <w:r w:rsidR="00833769" w:rsidRPr="00500EAF">
        <w:rPr>
          <w:rFonts w:asciiTheme="majorHAnsi" w:hAnsiTheme="majorHAnsi"/>
          <w:sz w:val="22"/>
          <w:szCs w:val="22"/>
        </w:rPr>
        <w:t xml:space="preserve">both </w:t>
      </w:r>
      <w:r w:rsidR="00E006E2" w:rsidRPr="00500EAF">
        <w:rPr>
          <w:rFonts w:asciiTheme="majorHAnsi" w:hAnsiTheme="majorHAnsi"/>
          <w:sz w:val="22"/>
          <w:szCs w:val="22"/>
        </w:rPr>
        <w:t>the</w:t>
      </w:r>
      <w:r w:rsidR="00833769" w:rsidRPr="00500EAF">
        <w:rPr>
          <w:rFonts w:asciiTheme="majorHAnsi" w:hAnsiTheme="majorHAnsi"/>
          <w:sz w:val="22"/>
          <w:szCs w:val="22"/>
        </w:rPr>
        <w:t>ir</w:t>
      </w:r>
      <w:r w:rsidR="00E006E2" w:rsidRPr="00500EAF">
        <w:rPr>
          <w:rFonts w:asciiTheme="majorHAnsi" w:hAnsiTheme="majorHAnsi"/>
          <w:sz w:val="22"/>
          <w:szCs w:val="22"/>
        </w:rPr>
        <w:t xml:space="preserve"> Call Pool</w:t>
      </w:r>
      <w:r w:rsidR="00833769" w:rsidRPr="00500EAF">
        <w:rPr>
          <w:rFonts w:asciiTheme="majorHAnsi" w:hAnsiTheme="majorHAnsi"/>
          <w:sz w:val="22"/>
          <w:szCs w:val="22"/>
        </w:rPr>
        <w:t xml:space="preserve"> and Base Site</w:t>
      </w:r>
      <w:r w:rsidR="00E006E2" w:rsidRPr="00500EAF">
        <w:rPr>
          <w:rFonts w:asciiTheme="majorHAnsi" w:hAnsiTheme="majorHAnsi"/>
          <w:sz w:val="22"/>
          <w:szCs w:val="22"/>
        </w:rPr>
        <w:t xml:space="preserve"> Chief </w:t>
      </w:r>
      <w:r w:rsidR="00A77D68" w:rsidRPr="00500EAF">
        <w:rPr>
          <w:rFonts w:asciiTheme="majorHAnsi" w:hAnsiTheme="majorHAnsi"/>
          <w:sz w:val="22"/>
          <w:szCs w:val="22"/>
        </w:rPr>
        <w:t>Resident</w:t>
      </w:r>
      <w:r w:rsidR="00833769" w:rsidRPr="00500EAF">
        <w:rPr>
          <w:rFonts w:asciiTheme="majorHAnsi" w:hAnsiTheme="majorHAnsi"/>
          <w:sz w:val="22"/>
          <w:szCs w:val="22"/>
        </w:rPr>
        <w:t>s</w:t>
      </w:r>
      <w:r w:rsidR="00A77D68" w:rsidRPr="00500EAF">
        <w:rPr>
          <w:rFonts w:asciiTheme="majorHAnsi" w:hAnsiTheme="majorHAnsi"/>
          <w:sz w:val="22"/>
          <w:szCs w:val="22"/>
        </w:rPr>
        <w:t xml:space="preserve">, </w:t>
      </w:r>
      <w:r w:rsidR="00833769" w:rsidRPr="00500EAF">
        <w:rPr>
          <w:rFonts w:asciiTheme="majorHAnsi" w:hAnsiTheme="majorHAnsi"/>
          <w:sz w:val="22"/>
          <w:szCs w:val="22"/>
        </w:rPr>
        <w:t xml:space="preserve">and </w:t>
      </w:r>
      <w:r w:rsidR="00E006E2" w:rsidRPr="00500EAF">
        <w:rPr>
          <w:rFonts w:asciiTheme="majorHAnsi" w:hAnsiTheme="majorHAnsi"/>
          <w:sz w:val="22"/>
          <w:szCs w:val="22"/>
        </w:rPr>
        <w:t xml:space="preserve">their </w:t>
      </w:r>
      <w:r w:rsidR="00833769" w:rsidRPr="00500EAF">
        <w:rPr>
          <w:rFonts w:asciiTheme="majorHAnsi" w:hAnsiTheme="majorHAnsi"/>
          <w:sz w:val="22"/>
          <w:szCs w:val="22"/>
        </w:rPr>
        <w:t xml:space="preserve">Call Pool and </w:t>
      </w:r>
      <w:r w:rsidR="001C1B88" w:rsidRPr="00500EAF">
        <w:rPr>
          <w:rFonts w:asciiTheme="majorHAnsi" w:hAnsiTheme="majorHAnsi"/>
          <w:sz w:val="22"/>
          <w:szCs w:val="22"/>
        </w:rPr>
        <w:t xml:space="preserve">Base </w:t>
      </w:r>
      <w:r w:rsidR="00833769" w:rsidRPr="00500EAF">
        <w:rPr>
          <w:rFonts w:asciiTheme="majorHAnsi" w:hAnsiTheme="majorHAnsi"/>
          <w:sz w:val="22"/>
          <w:szCs w:val="22"/>
        </w:rPr>
        <w:t xml:space="preserve">Postgraduate </w:t>
      </w:r>
      <w:r w:rsidR="00E006E2" w:rsidRPr="00500EAF">
        <w:rPr>
          <w:rFonts w:asciiTheme="majorHAnsi" w:hAnsiTheme="majorHAnsi"/>
          <w:sz w:val="22"/>
          <w:szCs w:val="22"/>
        </w:rPr>
        <w:t xml:space="preserve">Site </w:t>
      </w:r>
      <w:r w:rsidR="00833769" w:rsidRPr="00500EAF">
        <w:rPr>
          <w:rFonts w:asciiTheme="majorHAnsi" w:hAnsiTheme="majorHAnsi"/>
          <w:sz w:val="22"/>
          <w:szCs w:val="22"/>
        </w:rPr>
        <w:t>Director</w:t>
      </w:r>
      <w:r w:rsidR="00F0221B" w:rsidRPr="00500EAF">
        <w:rPr>
          <w:rFonts w:asciiTheme="majorHAnsi" w:hAnsiTheme="majorHAnsi"/>
          <w:sz w:val="22"/>
          <w:szCs w:val="22"/>
        </w:rPr>
        <w:t xml:space="preserve"> </w:t>
      </w:r>
      <w:r w:rsidR="00E006E2" w:rsidRPr="00500EAF">
        <w:rPr>
          <w:rFonts w:asciiTheme="majorHAnsi" w:hAnsiTheme="majorHAnsi"/>
          <w:sz w:val="22"/>
          <w:szCs w:val="22"/>
        </w:rPr>
        <w:t>to advise/confirm</w:t>
      </w:r>
      <w:r w:rsidR="00D20D0A" w:rsidRPr="00500EAF">
        <w:rPr>
          <w:rFonts w:asciiTheme="majorHAnsi" w:hAnsiTheme="majorHAnsi"/>
          <w:sz w:val="22"/>
          <w:szCs w:val="22"/>
        </w:rPr>
        <w:t xml:space="preserve">: </w:t>
      </w:r>
      <w:r w:rsidR="00706151" w:rsidRPr="00500EAF">
        <w:rPr>
          <w:rFonts w:asciiTheme="majorHAnsi" w:hAnsiTheme="majorHAnsi"/>
          <w:sz w:val="22"/>
          <w:szCs w:val="22"/>
        </w:rPr>
        <w:t>(</w:t>
      </w:r>
      <w:proofErr w:type="spellStart"/>
      <w:r w:rsidR="00706151" w:rsidRPr="00500EAF">
        <w:rPr>
          <w:rFonts w:asciiTheme="majorHAnsi" w:hAnsiTheme="majorHAnsi"/>
          <w:sz w:val="22"/>
          <w:szCs w:val="22"/>
        </w:rPr>
        <w:t>i</w:t>
      </w:r>
      <w:proofErr w:type="spellEnd"/>
      <w:r w:rsidR="00706151" w:rsidRPr="00500EAF">
        <w:rPr>
          <w:rFonts w:asciiTheme="majorHAnsi" w:hAnsiTheme="majorHAnsi"/>
          <w:sz w:val="22"/>
          <w:szCs w:val="22"/>
        </w:rPr>
        <w:t xml:space="preserve">) </w:t>
      </w:r>
      <w:r w:rsidR="003E719C" w:rsidRPr="00500EAF">
        <w:rPr>
          <w:rFonts w:asciiTheme="majorHAnsi" w:hAnsiTheme="majorHAnsi"/>
          <w:sz w:val="22"/>
          <w:szCs w:val="22"/>
        </w:rPr>
        <w:t>t</w:t>
      </w:r>
      <w:r w:rsidR="00E006E2" w:rsidRPr="00500EAF">
        <w:rPr>
          <w:rFonts w:asciiTheme="majorHAnsi" w:hAnsiTheme="majorHAnsi"/>
          <w:sz w:val="22"/>
          <w:szCs w:val="22"/>
        </w:rPr>
        <w:t>he date of the missed shift and the back-up person who was on-call in their place</w:t>
      </w:r>
      <w:r w:rsidR="00D20D0A" w:rsidRPr="00500EAF">
        <w:rPr>
          <w:rFonts w:asciiTheme="majorHAnsi" w:hAnsiTheme="majorHAnsi"/>
          <w:sz w:val="22"/>
          <w:szCs w:val="22"/>
        </w:rPr>
        <w:t xml:space="preserve"> and (ii) t</w:t>
      </w:r>
      <w:r w:rsidR="00E006E2" w:rsidRPr="00500EAF">
        <w:rPr>
          <w:rFonts w:asciiTheme="majorHAnsi" w:hAnsiTheme="majorHAnsi"/>
          <w:sz w:val="22"/>
          <w:szCs w:val="22"/>
        </w:rPr>
        <w:t xml:space="preserve">he reason for missing call OR a preference to speak with the Site </w:t>
      </w:r>
      <w:r w:rsidR="00CD1833" w:rsidRPr="00500EAF">
        <w:rPr>
          <w:rFonts w:asciiTheme="majorHAnsi" w:hAnsiTheme="majorHAnsi"/>
          <w:sz w:val="22"/>
          <w:szCs w:val="22"/>
        </w:rPr>
        <w:t>Director</w:t>
      </w:r>
      <w:r w:rsidR="00E006E2" w:rsidRPr="00500EAF">
        <w:rPr>
          <w:rFonts w:asciiTheme="majorHAnsi" w:hAnsiTheme="majorHAnsi"/>
          <w:sz w:val="22"/>
          <w:szCs w:val="22"/>
        </w:rPr>
        <w:t xml:space="preserve"> privately regarding the rationale</w:t>
      </w:r>
    </w:p>
    <w:p w14:paraId="4A05F3DF" w14:textId="77777777" w:rsidR="00E80BCD" w:rsidRPr="00500EAF" w:rsidRDefault="00640ED4" w:rsidP="00E80BCD">
      <w:pPr>
        <w:numPr>
          <w:ilvl w:val="1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500EAF">
        <w:rPr>
          <w:rFonts w:asciiTheme="majorHAnsi" w:hAnsiTheme="majorHAnsi"/>
          <w:sz w:val="22"/>
          <w:szCs w:val="22"/>
        </w:rPr>
        <w:t>Chief Residents are responsible for keeping PRAT updated regarding significant changes to resident call points related to missed call</w:t>
      </w:r>
    </w:p>
    <w:p w14:paraId="616987BA" w14:textId="0CF987CE" w:rsidR="00640ED4" w:rsidRPr="00500EAF" w:rsidRDefault="001C1B88">
      <w:pPr>
        <w:numPr>
          <w:ilvl w:val="0"/>
          <w:numId w:val="6"/>
        </w:numPr>
        <w:jc w:val="both"/>
        <w:rPr>
          <w:rFonts w:asciiTheme="majorHAnsi" w:hAnsiTheme="majorHAnsi"/>
          <w:sz w:val="22"/>
          <w:szCs w:val="22"/>
        </w:rPr>
      </w:pPr>
      <w:r w:rsidRPr="00500EAF">
        <w:rPr>
          <w:rFonts w:asciiTheme="majorHAnsi" w:hAnsiTheme="majorHAnsi"/>
          <w:sz w:val="22"/>
          <w:szCs w:val="22"/>
        </w:rPr>
        <w:t>Situations</w:t>
      </w:r>
      <w:r w:rsidR="00CA30BE" w:rsidRPr="00500EAF">
        <w:rPr>
          <w:rFonts w:asciiTheme="majorHAnsi" w:hAnsiTheme="majorHAnsi"/>
          <w:sz w:val="22"/>
          <w:szCs w:val="22"/>
        </w:rPr>
        <w:t xml:space="preserve"> in which there are </w:t>
      </w:r>
      <w:r w:rsidR="00CA30BE" w:rsidRPr="00500EAF">
        <w:rPr>
          <w:rFonts w:asciiTheme="majorHAnsi" w:hAnsiTheme="majorHAnsi"/>
          <w:i/>
          <w:sz w:val="22"/>
          <w:szCs w:val="22"/>
        </w:rPr>
        <w:t>longitudinal</w:t>
      </w:r>
      <w:r w:rsidR="00CA30BE" w:rsidRPr="00500EAF">
        <w:rPr>
          <w:rFonts w:asciiTheme="majorHAnsi" w:hAnsiTheme="majorHAnsi"/>
          <w:sz w:val="22"/>
          <w:szCs w:val="22"/>
        </w:rPr>
        <w:t xml:space="preserve"> concerns (i.e. over different call pools) </w:t>
      </w:r>
      <w:r w:rsidRPr="00500EAF">
        <w:rPr>
          <w:rFonts w:asciiTheme="majorHAnsi" w:hAnsiTheme="majorHAnsi"/>
          <w:sz w:val="22"/>
          <w:szCs w:val="22"/>
        </w:rPr>
        <w:t xml:space="preserve">regarding frequent use of the back-up call system </w:t>
      </w:r>
      <w:r w:rsidR="00A77D68" w:rsidRPr="00500EAF">
        <w:rPr>
          <w:rFonts w:asciiTheme="majorHAnsi" w:hAnsiTheme="majorHAnsi"/>
          <w:sz w:val="22"/>
          <w:szCs w:val="22"/>
        </w:rPr>
        <w:t>may</w:t>
      </w:r>
      <w:r w:rsidR="00CA30BE" w:rsidRPr="00500EAF">
        <w:rPr>
          <w:rFonts w:asciiTheme="majorHAnsi" w:hAnsiTheme="majorHAnsi"/>
          <w:sz w:val="22"/>
          <w:szCs w:val="22"/>
        </w:rPr>
        <w:t xml:space="preserve"> be brought to the attention </w:t>
      </w:r>
      <w:r w:rsidR="00A77D68" w:rsidRPr="00500EAF">
        <w:rPr>
          <w:rFonts w:asciiTheme="majorHAnsi" w:hAnsiTheme="majorHAnsi"/>
          <w:sz w:val="22"/>
          <w:szCs w:val="22"/>
        </w:rPr>
        <w:t xml:space="preserve">of the Site </w:t>
      </w:r>
      <w:r w:rsidR="00CD1833" w:rsidRPr="00500EAF">
        <w:rPr>
          <w:rFonts w:asciiTheme="majorHAnsi" w:hAnsiTheme="majorHAnsi"/>
          <w:sz w:val="22"/>
          <w:szCs w:val="22"/>
        </w:rPr>
        <w:t>Director</w:t>
      </w:r>
      <w:r w:rsidR="00A77D68" w:rsidRPr="00500EAF">
        <w:rPr>
          <w:rFonts w:asciiTheme="majorHAnsi" w:hAnsiTheme="majorHAnsi"/>
          <w:sz w:val="22"/>
          <w:szCs w:val="22"/>
        </w:rPr>
        <w:t xml:space="preserve"> or Program Director</w:t>
      </w:r>
      <w:r w:rsidRPr="00500EAF">
        <w:rPr>
          <w:rFonts w:asciiTheme="majorHAnsi" w:hAnsiTheme="majorHAnsi"/>
          <w:sz w:val="22"/>
          <w:szCs w:val="22"/>
        </w:rPr>
        <w:t xml:space="preserve"> </w:t>
      </w:r>
    </w:p>
    <w:p w14:paraId="2888E2FB" w14:textId="77777777" w:rsidR="00CA30BE" w:rsidRPr="00500EAF" w:rsidRDefault="00CA30BE" w:rsidP="00640ED4">
      <w:pPr>
        <w:numPr>
          <w:ilvl w:val="0"/>
          <w:numId w:val="6"/>
        </w:numPr>
        <w:jc w:val="both"/>
        <w:rPr>
          <w:rFonts w:asciiTheme="majorHAnsi" w:hAnsiTheme="majorHAnsi"/>
          <w:sz w:val="22"/>
          <w:szCs w:val="22"/>
        </w:rPr>
      </w:pPr>
      <w:r w:rsidRPr="00500EAF">
        <w:rPr>
          <w:rFonts w:asciiTheme="majorHAnsi" w:hAnsiTheme="majorHAnsi"/>
          <w:sz w:val="22"/>
          <w:szCs w:val="22"/>
        </w:rPr>
        <w:t xml:space="preserve">The </w:t>
      </w:r>
      <w:r w:rsidR="001C1B88" w:rsidRPr="00500EAF">
        <w:rPr>
          <w:rFonts w:asciiTheme="majorHAnsi" w:hAnsiTheme="majorHAnsi"/>
          <w:sz w:val="22"/>
          <w:szCs w:val="22"/>
        </w:rPr>
        <w:t xml:space="preserve">requirements above </w:t>
      </w:r>
      <w:r w:rsidRPr="00500EAF">
        <w:rPr>
          <w:rFonts w:asciiTheme="majorHAnsi" w:hAnsiTheme="majorHAnsi"/>
          <w:sz w:val="22"/>
          <w:szCs w:val="22"/>
        </w:rPr>
        <w:t>do not apply if the</w:t>
      </w:r>
      <w:r w:rsidR="00A77D68" w:rsidRPr="00500EAF">
        <w:rPr>
          <w:rFonts w:asciiTheme="majorHAnsi" w:hAnsiTheme="majorHAnsi"/>
          <w:sz w:val="22"/>
          <w:szCs w:val="22"/>
        </w:rPr>
        <w:t xml:space="preserve"> Psychiatry Residency Program Committee</w:t>
      </w:r>
      <w:r w:rsidR="001C1B88" w:rsidRPr="00500EAF">
        <w:rPr>
          <w:rFonts w:asciiTheme="majorHAnsi" w:hAnsiTheme="majorHAnsi"/>
          <w:sz w:val="22"/>
          <w:szCs w:val="22"/>
        </w:rPr>
        <w:t xml:space="preserve"> has already allowed for modified call or has advised PRAT/Chief Residents that the policy above does not apply in a particular resident’s situation</w:t>
      </w:r>
    </w:p>
    <w:p w14:paraId="26788D0E" w14:textId="77777777" w:rsidR="00F0221B" w:rsidRDefault="00F0221B" w:rsidP="00F0221B">
      <w:pPr>
        <w:jc w:val="both"/>
        <w:rPr>
          <w:rFonts w:ascii="Arial" w:hAnsi="Arial"/>
          <w:sz w:val="20"/>
          <w:szCs w:val="20"/>
        </w:rPr>
      </w:pPr>
    </w:p>
    <w:p w14:paraId="79C80BB4" w14:textId="77777777" w:rsidR="00F0221B" w:rsidRPr="005A33FA" w:rsidRDefault="00F0221B" w:rsidP="00F0221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r w:rsidRPr="00500EAF">
        <w:rPr>
          <w:rFonts w:asciiTheme="majorHAnsi" w:hAnsiTheme="majorHAnsi" w:cs="Arial"/>
          <w:b/>
          <w:color w:val="000000" w:themeColor="text1"/>
          <w:sz w:val="22"/>
          <w:szCs w:val="22"/>
          <w:lang w:val="en-US"/>
        </w:rPr>
        <w:t>First Resident Absent</w:t>
      </w:r>
      <w:r w:rsidRPr="005A33FA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:</w:t>
      </w:r>
    </w:p>
    <w:p w14:paraId="0A75EC62" w14:textId="77777777" w:rsidR="00F0221B" w:rsidRPr="005A33FA" w:rsidRDefault="00F0221B" w:rsidP="00F0221B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68FA25F8" w14:textId="77777777" w:rsidR="00F0221B" w:rsidRPr="00500EAF" w:rsidRDefault="00F0221B" w:rsidP="00F0221B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Theme="majorHAnsi" w:hAnsiTheme="majorHAnsi" w:cs="Arial"/>
          <w:color w:val="000000" w:themeColor="text1"/>
          <w:sz w:val="22"/>
          <w:szCs w:val="22"/>
          <w:lang w:val="en-US"/>
        </w:rPr>
      </w:pPr>
      <w:r w:rsidRPr="00500EAF">
        <w:rPr>
          <w:rFonts w:asciiTheme="majorHAnsi" w:hAnsiTheme="majorHAnsi" w:cs="Arial"/>
          <w:color w:val="000000" w:themeColor="text1"/>
          <w:sz w:val="22"/>
          <w:szCs w:val="22"/>
          <w:lang w:val="en-US"/>
        </w:rPr>
        <w:t>Resident contacts the back-up resident directly to inform them of the need to be on-call. The absent resident must also inform the staff physician on call, the core and call Chief Residents, as well as the core and call Postgraduate Site Directors.</w:t>
      </w:r>
    </w:p>
    <w:p w14:paraId="5F8F880A" w14:textId="77777777" w:rsidR="00F0221B" w:rsidRPr="00500EAF" w:rsidRDefault="00F0221B" w:rsidP="00F0221B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Theme="majorHAnsi" w:hAnsiTheme="majorHAnsi" w:cs="Arial"/>
          <w:color w:val="000000" w:themeColor="text1"/>
          <w:sz w:val="22"/>
          <w:szCs w:val="22"/>
          <w:lang w:val="en-US"/>
        </w:rPr>
      </w:pPr>
      <w:r w:rsidRPr="00500EAF">
        <w:rPr>
          <w:rFonts w:asciiTheme="majorHAnsi" w:hAnsiTheme="majorHAnsi" w:cs="Arial"/>
          <w:color w:val="000000" w:themeColor="text1"/>
          <w:sz w:val="22"/>
          <w:szCs w:val="22"/>
          <w:lang w:val="en-US"/>
        </w:rPr>
        <w:t>The back-up resident is now on call. They may alert the call pool to ask for volunteers to switch their call shift.</w:t>
      </w:r>
    </w:p>
    <w:p w14:paraId="2062C585" w14:textId="77777777" w:rsidR="00F0221B" w:rsidRPr="005A33FA" w:rsidRDefault="00F0221B" w:rsidP="00F0221B">
      <w:pPr>
        <w:pStyle w:val="ListParagraph"/>
        <w:widowControl w:val="0"/>
        <w:autoSpaceDE w:val="0"/>
        <w:autoSpaceDN w:val="0"/>
        <w:adjustRightInd w:val="0"/>
        <w:ind w:left="2700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084049A6" w14:textId="77777777" w:rsidR="00F0221B" w:rsidRPr="00500EAF" w:rsidRDefault="00F0221B" w:rsidP="00F0221B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000000" w:themeColor="text1"/>
          <w:sz w:val="22"/>
          <w:szCs w:val="22"/>
          <w:lang w:val="en-US"/>
        </w:rPr>
      </w:pPr>
      <w:r w:rsidRPr="00500EAF">
        <w:rPr>
          <w:rFonts w:asciiTheme="majorHAnsi" w:hAnsiTheme="majorHAnsi" w:cs="Arial"/>
          <w:b/>
          <w:color w:val="000000" w:themeColor="text1"/>
          <w:sz w:val="22"/>
          <w:szCs w:val="22"/>
          <w:lang w:val="en-US"/>
        </w:rPr>
        <w:t>Second (or subsequent) Resident Absent:</w:t>
      </w:r>
    </w:p>
    <w:p w14:paraId="25561FFA" w14:textId="77777777" w:rsidR="00F0221B" w:rsidRPr="00500EAF" w:rsidRDefault="00F0221B" w:rsidP="00F0221B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000000" w:themeColor="text1"/>
          <w:sz w:val="22"/>
          <w:szCs w:val="22"/>
          <w:lang w:val="en-US"/>
        </w:rPr>
      </w:pPr>
    </w:p>
    <w:p w14:paraId="741575E9" w14:textId="3DE43F2D" w:rsidR="00F0221B" w:rsidRPr="00500EAF" w:rsidRDefault="00F0221B" w:rsidP="00F0221B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="Arial"/>
          <w:color w:val="000000" w:themeColor="text1"/>
          <w:sz w:val="22"/>
          <w:szCs w:val="22"/>
          <w:lang w:val="en-US"/>
        </w:rPr>
      </w:pPr>
      <w:r w:rsidRPr="00500EAF">
        <w:rPr>
          <w:rFonts w:asciiTheme="majorHAnsi" w:hAnsiTheme="majorHAnsi" w:cs="Arial"/>
          <w:color w:val="000000" w:themeColor="text1"/>
          <w:sz w:val="22"/>
          <w:szCs w:val="22"/>
          <w:lang w:val="en-US"/>
        </w:rPr>
        <w:t xml:space="preserve">The second resident must contact the staff physician on-call directly. They must also inform </w:t>
      </w:r>
      <w:r w:rsidRPr="00500EAF">
        <w:rPr>
          <w:rFonts w:asciiTheme="majorHAnsi" w:hAnsiTheme="majorHAnsi" w:cs="Arial"/>
          <w:color w:val="000000" w:themeColor="text1"/>
          <w:sz w:val="22"/>
          <w:szCs w:val="22"/>
          <w:lang w:val="en-US"/>
        </w:rPr>
        <w:lastRenderedPageBreak/>
        <w:t>the core and call Chief Residents, as well as the core and call Postgraduate Site Directors.</w:t>
      </w:r>
    </w:p>
    <w:p w14:paraId="76595F68" w14:textId="77777777" w:rsidR="00F0221B" w:rsidRPr="00500EAF" w:rsidRDefault="00F0221B" w:rsidP="00F0221B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="Arial"/>
          <w:color w:val="000000" w:themeColor="text1"/>
          <w:sz w:val="22"/>
          <w:szCs w:val="22"/>
          <w:lang w:val="en-US"/>
        </w:rPr>
      </w:pPr>
      <w:r w:rsidRPr="00500EAF">
        <w:rPr>
          <w:rFonts w:asciiTheme="majorHAnsi" w:hAnsiTheme="majorHAnsi" w:cs="Arial"/>
          <w:color w:val="000000" w:themeColor="text1"/>
          <w:sz w:val="22"/>
          <w:szCs w:val="22"/>
          <w:lang w:val="en-US"/>
        </w:rPr>
        <w:t>If no residents are available, the staff physician is responsible for the call shift.</w:t>
      </w:r>
    </w:p>
    <w:p w14:paraId="5DAE0B0C" w14:textId="77777777" w:rsidR="00F0221B" w:rsidRPr="00500EAF" w:rsidRDefault="00F0221B" w:rsidP="00F0221B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="Arial"/>
          <w:color w:val="000000" w:themeColor="text1"/>
          <w:sz w:val="22"/>
          <w:szCs w:val="22"/>
          <w:lang w:val="en-US"/>
        </w:rPr>
      </w:pPr>
      <w:r w:rsidRPr="00500EAF">
        <w:rPr>
          <w:rFonts w:asciiTheme="majorHAnsi" w:hAnsiTheme="majorHAnsi" w:cs="Arial"/>
          <w:color w:val="000000" w:themeColor="text1"/>
          <w:sz w:val="22"/>
          <w:szCs w:val="22"/>
          <w:lang w:val="en-US"/>
        </w:rPr>
        <w:t>The staff physician may inform the Department Chief (or delegate, i.e. ED Clinical Lead)</w:t>
      </w:r>
    </w:p>
    <w:p w14:paraId="78EAA558" w14:textId="77777777" w:rsidR="00F0221B" w:rsidRPr="00500EAF" w:rsidRDefault="00F0221B" w:rsidP="00F0221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 w:themeColor="text1"/>
          <w:sz w:val="22"/>
          <w:szCs w:val="22"/>
          <w:lang w:val="en-US"/>
        </w:rPr>
      </w:pPr>
    </w:p>
    <w:p w14:paraId="5CD626F0" w14:textId="77777777" w:rsidR="00F0221B" w:rsidRPr="00500EAF" w:rsidRDefault="00F0221B" w:rsidP="00F0221B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000000" w:themeColor="text1"/>
          <w:sz w:val="22"/>
          <w:szCs w:val="22"/>
          <w:lang w:val="en-US"/>
        </w:rPr>
      </w:pPr>
      <w:r w:rsidRPr="00500EAF">
        <w:rPr>
          <w:rFonts w:asciiTheme="majorHAnsi" w:hAnsiTheme="majorHAnsi" w:cs="Arial"/>
          <w:b/>
          <w:color w:val="000000" w:themeColor="text1"/>
          <w:sz w:val="22"/>
          <w:szCs w:val="22"/>
          <w:lang w:val="en-US"/>
        </w:rPr>
        <w:t>Back-up Resident Absent:</w:t>
      </w:r>
    </w:p>
    <w:p w14:paraId="1EA0BCB3" w14:textId="77777777" w:rsidR="00F0221B" w:rsidRPr="00500EAF" w:rsidRDefault="00F0221B" w:rsidP="00F0221B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000000" w:themeColor="text1"/>
          <w:sz w:val="22"/>
          <w:szCs w:val="22"/>
          <w:lang w:val="en-US"/>
        </w:rPr>
      </w:pPr>
    </w:p>
    <w:p w14:paraId="1773EE01" w14:textId="77777777" w:rsidR="00F0221B" w:rsidRPr="00500EAF" w:rsidRDefault="00F0221B" w:rsidP="00F0221B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rPr>
          <w:rFonts w:asciiTheme="majorHAnsi" w:hAnsiTheme="majorHAnsi" w:cs="Arial"/>
          <w:color w:val="000000" w:themeColor="text1"/>
          <w:sz w:val="22"/>
          <w:szCs w:val="22"/>
          <w:lang w:val="en-US"/>
        </w:rPr>
      </w:pPr>
      <w:r w:rsidRPr="00500EAF">
        <w:rPr>
          <w:rFonts w:asciiTheme="majorHAnsi" w:hAnsiTheme="majorHAnsi" w:cs="Arial"/>
          <w:color w:val="000000" w:themeColor="text1"/>
          <w:sz w:val="22"/>
          <w:szCs w:val="22"/>
          <w:lang w:val="en-US"/>
        </w:rPr>
        <w:t xml:space="preserve">The back-up resident is expected to be available for the entire duration of the back-up call shift. </w:t>
      </w:r>
    </w:p>
    <w:p w14:paraId="557E6112" w14:textId="77777777" w:rsidR="00F0221B" w:rsidRPr="00500EAF" w:rsidRDefault="00F0221B" w:rsidP="00F0221B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rPr>
          <w:rFonts w:asciiTheme="majorHAnsi" w:hAnsiTheme="majorHAnsi" w:cs="Arial"/>
          <w:color w:val="000000" w:themeColor="text1"/>
          <w:sz w:val="22"/>
          <w:szCs w:val="22"/>
          <w:lang w:val="en-US"/>
        </w:rPr>
      </w:pPr>
      <w:r w:rsidRPr="00500EAF">
        <w:rPr>
          <w:rFonts w:asciiTheme="majorHAnsi" w:hAnsiTheme="majorHAnsi" w:cs="Arial"/>
          <w:color w:val="000000" w:themeColor="text1"/>
          <w:sz w:val="22"/>
          <w:szCs w:val="22"/>
          <w:lang w:val="en-US"/>
        </w:rPr>
        <w:t xml:space="preserve">If the back-up resident </w:t>
      </w:r>
      <w:proofErr w:type="spellStart"/>
      <w:r w:rsidRPr="00500EAF">
        <w:rPr>
          <w:rFonts w:asciiTheme="majorHAnsi" w:hAnsiTheme="majorHAnsi" w:cs="Arial"/>
          <w:color w:val="000000" w:themeColor="text1"/>
          <w:sz w:val="22"/>
          <w:szCs w:val="22"/>
          <w:lang w:val="en-US"/>
        </w:rPr>
        <w:t>forsees</w:t>
      </w:r>
      <w:proofErr w:type="spellEnd"/>
      <w:r w:rsidRPr="00500EAF">
        <w:rPr>
          <w:rFonts w:asciiTheme="majorHAnsi" w:hAnsiTheme="majorHAnsi" w:cs="Arial"/>
          <w:color w:val="000000" w:themeColor="text1"/>
          <w:sz w:val="22"/>
          <w:szCs w:val="22"/>
          <w:lang w:val="en-US"/>
        </w:rPr>
        <w:t xml:space="preserve"> that they will be unable to provide back-up, they must inform the resident on call, the staff physician on call, the core and call Chief Residents, as well as the core and call Postgraduate Site Directors.</w:t>
      </w:r>
    </w:p>
    <w:p w14:paraId="6C5EDF08" w14:textId="77777777" w:rsidR="00F0221B" w:rsidRPr="00500EAF" w:rsidRDefault="00F0221B" w:rsidP="00F0221B">
      <w:pPr>
        <w:jc w:val="both"/>
        <w:rPr>
          <w:rFonts w:asciiTheme="majorHAnsi" w:hAnsiTheme="majorHAnsi"/>
          <w:sz w:val="22"/>
          <w:szCs w:val="22"/>
        </w:rPr>
      </w:pPr>
    </w:p>
    <w:p w14:paraId="0E9F1A8A" w14:textId="77777777" w:rsidR="00F0221B" w:rsidRPr="00500EAF" w:rsidRDefault="00F0221B">
      <w:pPr>
        <w:ind w:left="1080"/>
        <w:jc w:val="both"/>
        <w:rPr>
          <w:rFonts w:asciiTheme="majorHAnsi" w:hAnsiTheme="majorHAnsi"/>
          <w:sz w:val="22"/>
          <w:szCs w:val="22"/>
        </w:rPr>
      </w:pPr>
    </w:p>
    <w:p w14:paraId="08C9D184" w14:textId="77777777" w:rsidR="00CA30BE" w:rsidRPr="00500EAF" w:rsidRDefault="00CA30BE">
      <w:pPr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500EAF">
        <w:rPr>
          <w:rFonts w:asciiTheme="majorHAnsi" w:hAnsiTheme="majorHAnsi"/>
          <w:sz w:val="22"/>
          <w:szCs w:val="22"/>
        </w:rPr>
        <w:t>Residents may</w:t>
      </w:r>
      <w:r w:rsidR="001C1B88" w:rsidRPr="00500EAF">
        <w:rPr>
          <w:rFonts w:asciiTheme="majorHAnsi" w:hAnsiTheme="majorHAnsi"/>
          <w:sz w:val="22"/>
          <w:szCs w:val="22"/>
        </w:rPr>
        <w:t>,</w:t>
      </w:r>
      <w:r w:rsidRPr="00500EAF">
        <w:rPr>
          <w:rFonts w:asciiTheme="majorHAnsi" w:hAnsiTheme="majorHAnsi"/>
          <w:sz w:val="22"/>
          <w:szCs w:val="22"/>
        </w:rPr>
        <w:t xml:space="preserve"> through mutual agreement switch their scheduled call </w:t>
      </w:r>
      <w:r w:rsidR="003E719C" w:rsidRPr="00500EAF">
        <w:rPr>
          <w:rFonts w:asciiTheme="majorHAnsi" w:hAnsiTheme="majorHAnsi"/>
          <w:sz w:val="22"/>
          <w:szCs w:val="22"/>
        </w:rPr>
        <w:t>shifts</w:t>
      </w:r>
      <w:r w:rsidR="00706151" w:rsidRPr="00500EAF">
        <w:rPr>
          <w:rFonts w:asciiTheme="majorHAnsi" w:hAnsiTheme="majorHAnsi"/>
          <w:sz w:val="22"/>
          <w:szCs w:val="22"/>
        </w:rPr>
        <w:t xml:space="preserve"> </w:t>
      </w:r>
      <w:r w:rsidRPr="00500EAF">
        <w:rPr>
          <w:rFonts w:asciiTheme="majorHAnsi" w:hAnsiTheme="majorHAnsi"/>
          <w:sz w:val="22"/>
          <w:szCs w:val="22"/>
        </w:rPr>
        <w:t>with other residents</w:t>
      </w:r>
      <w:r w:rsidR="003E719C" w:rsidRPr="00500EAF">
        <w:rPr>
          <w:rFonts w:asciiTheme="majorHAnsi" w:hAnsiTheme="majorHAnsi"/>
          <w:sz w:val="22"/>
          <w:szCs w:val="22"/>
        </w:rPr>
        <w:t>.</w:t>
      </w:r>
    </w:p>
    <w:p w14:paraId="41775CF7" w14:textId="77777777" w:rsidR="00CA30BE" w:rsidRPr="00500EAF" w:rsidRDefault="00CA30BE">
      <w:pPr>
        <w:numPr>
          <w:ilvl w:val="1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500EAF">
        <w:rPr>
          <w:rFonts w:asciiTheme="majorHAnsi" w:hAnsiTheme="majorHAnsi"/>
          <w:sz w:val="22"/>
          <w:szCs w:val="22"/>
        </w:rPr>
        <w:t>Changes to the call schedule must be communicated to the Chief Resident(s), locating, emergency room and/or other individuals as per the call site’s policy.</w:t>
      </w:r>
    </w:p>
    <w:p w14:paraId="1B36496C" w14:textId="77777777" w:rsidR="00FD6494" w:rsidRPr="00500EAF" w:rsidRDefault="00FD6494">
      <w:pPr>
        <w:numPr>
          <w:ilvl w:val="1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500EAF">
        <w:rPr>
          <w:rFonts w:asciiTheme="majorHAnsi" w:hAnsiTheme="majorHAnsi"/>
          <w:sz w:val="22"/>
          <w:szCs w:val="22"/>
        </w:rPr>
        <w:t>Switches must be reviewed by the Chief Residents to ensure they do not violate PARO-CAHO rules regarding maximum duty hours.</w:t>
      </w:r>
    </w:p>
    <w:p w14:paraId="0CAB77F9" w14:textId="77777777" w:rsidR="00CA30BE" w:rsidRPr="00500EAF" w:rsidRDefault="00CA30BE">
      <w:pPr>
        <w:numPr>
          <w:ilvl w:val="1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500EAF">
        <w:rPr>
          <w:rFonts w:asciiTheme="majorHAnsi" w:hAnsiTheme="majorHAnsi"/>
          <w:sz w:val="22"/>
          <w:szCs w:val="22"/>
        </w:rPr>
        <w:t>Changes to the call schedule may result in a change in call points.  It is the Chief Resident’s responsibility to make appropriate adjustments to call points, and ensure equity of call points by the end of the call block.</w:t>
      </w:r>
    </w:p>
    <w:p w14:paraId="15264422" w14:textId="77777777" w:rsidR="00CD1833" w:rsidRPr="00500EAF" w:rsidRDefault="00CD1833" w:rsidP="00CD1833">
      <w:pPr>
        <w:ind w:left="1069"/>
        <w:jc w:val="both"/>
        <w:rPr>
          <w:rFonts w:asciiTheme="majorHAnsi" w:hAnsiTheme="majorHAnsi"/>
          <w:sz w:val="22"/>
          <w:szCs w:val="22"/>
        </w:rPr>
      </w:pPr>
    </w:p>
    <w:p w14:paraId="6F14C35A" w14:textId="35AAE80D" w:rsidR="00640ED4" w:rsidRPr="00500EAF" w:rsidRDefault="00640ED4" w:rsidP="00CD1833">
      <w:pPr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500EAF">
        <w:rPr>
          <w:rFonts w:asciiTheme="majorHAnsi" w:hAnsiTheme="majorHAnsi"/>
          <w:sz w:val="22"/>
          <w:szCs w:val="22"/>
        </w:rPr>
        <w:t xml:space="preserve">Back-up call </w:t>
      </w:r>
      <w:r w:rsidR="004D74D4" w:rsidRPr="00500EAF">
        <w:rPr>
          <w:rFonts w:asciiTheme="majorHAnsi" w:hAnsiTheme="majorHAnsi"/>
          <w:sz w:val="22"/>
          <w:szCs w:val="22"/>
        </w:rPr>
        <w:t xml:space="preserve">must </w:t>
      </w:r>
      <w:r w:rsidRPr="00500EAF">
        <w:rPr>
          <w:rFonts w:asciiTheme="majorHAnsi" w:hAnsiTheme="majorHAnsi"/>
          <w:sz w:val="22"/>
          <w:szCs w:val="22"/>
        </w:rPr>
        <w:t xml:space="preserve">follow the requirements of the existing </w:t>
      </w:r>
      <w:r w:rsidR="003E719C" w:rsidRPr="00500EAF">
        <w:rPr>
          <w:rFonts w:asciiTheme="majorHAnsi" w:hAnsiTheme="majorHAnsi"/>
          <w:sz w:val="22"/>
          <w:szCs w:val="22"/>
        </w:rPr>
        <w:t>PARO-CAHO Collective</w:t>
      </w:r>
      <w:r w:rsidR="00D20D0A" w:rsidRPr="00500EAF">
        <w:rPr>
          <w:rFonts w:asciiTheme="majorHAnsi" w:hAnsiTheme="majorHAnsi"/>
          <w:sz w:val="22"/>
          <w:szCs w:val="22"/>
        </w:rPr>
        <w:t xml:space="preserve"> </w:t>
      </w:r>
      <w:r w:rsidR="00D65FCC" w:rsidRPr="00500EAF">
        <w:rPr>
          <w:rFonts w:asciiTheme="majorHAnsi" w:hAnsiTheme="majorHAnsi"/>
          <w:sz w:val="22"/>
          <w:szCs w:val="22"/>
        </w:rPr>
        <w:t xml:space="preserve">Agreement. </w:t>
      </w:r>
      <w:r w:rsidR="003E719C" w:rsidRPr="00500EAF">
        <w:rPr>
          <w:rFonts w:asciiTheme="majorHAnsi" w:hAnsiTheme="majorHAnsi"/>
          <w:sz w:val="22"/>
          <w:szCs w:val="22"/>
        </w:rPr>
        <w:t>Chief Residents cannot be expected to be on permanent “second back-up”</w:t>
      </w:r>
      <w:r w:rsidR="003578FD" w:rsidRPr="00500EAF">
        <w:rPr>
          <w:rFonts w:asciiTheme="majorHAnsi" w:hAnsiTheme="majorHAnsi"/>
          <w:sz w:val="22"/>
          <w:szCs w:val="22"/>
        </w:rPr>
        <w:t xml:space="preserve"> or fill </w:t>
      </w:r>
      <w:r w:rsidR="003E719C" w:rsidRPr="00500EAF">
        <w:rPr>
          <w:rFonts w:asciiTheme="majorHAnsi" w:hAnsiTheme="majorHAnsi"/>
          <w:sz w:val="22"/>
          <w:szCs w:val="22"/>
        </w:rPr>
        <w:t>unexpected gaps in the call schedule</w:t>
      </w:r>
      <w:r w:rsidR="00D20D0A" w:rsidRPr="00500EAF">
        <w:rPr>
          <w:rFonts w:asciiTheme="majorHAnsi" w:hAnsiTheme="majorHAnsi"/>
          <w:sz w:val="22"/>
          <w:szCs w:val="22"/>
        </w:rPr>
        <w:t xml:space="preserve"> as this violates the PARO-CAHO Collective Agreement</w:t>
      </w:r>
      <w:r w:rsidR="003E719C" w:rsidRPr="00500EAF">
        <w:rPr>
          <w:rFonts w:asciiTheme="majorHAnsi" w:hAnsiTheme="majorHAnsi"/>
          <w:sz w:val="22"/>
          <w:szCs w:val="22"/>
        </w:rPr>
        <w:t>.</w:t>
      </w:r>
      <w:r w:rsidR="00CD1833" w:rsidRPr="00500EAF">
        <w:rPr>
          <w:rFonts w:asciiTheme="majorHAnsi" w:hAnsiTheme="majorHAnsi"/>
          <w:sz w:val="22"/>
          <w:szCs w:val="22"/>
        </w:rPr>
        <w:t xml:space="preserve"> The back-up call resident must be available for emergency purposes when residents for unexpected, unforeseen circumstances due to illness or emergency. This includes being reachable by cell-phone or pager or by home phone the full shift of the back-up call. </w:t>
      </w:r>
    </w:p>
    <w:p w14:paraId="0A975733" w14:textId="77777777" w:rsidR="00CA30BE" w:rsidRPr="00500EAF" w:rsidRDefault="00CA30BE">
      <w:pPr>
        <w:ind w:left="1080"/>
        <w:jc w:val="both"/>
        <w:rPr>
          <w:rFonts w:asciiTheme="majorHAnsi" w:hAnsiTheme="majorHAnsi"/>
          <w:sz w:val="22"/>
          <w:szCs w:val="22"/>
        </w:rPr>
      </w:pPr>
    </w:p>
    <w:p w14:paraId="6AF8EA9C" w14:textId="77777777" w:rsidR="00CA30BE" w:rsidRPr="00500EAF" w:rsidRDefault="00CA30BE">
      <w:pPr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500EAF">
        <w:rPr>
          <w:rFonts w:asciiTheme="majorHAnsi" w:hAnsiTheme="majorHAnsi"/>
          <w:sz w:val="22"/>
          <w:szCs w:val="22"/>
        </w:rPr>
        <w:t>Residents who miss call due to unforeseen circumstances due to emergency or short-term illness are required to make up their call requirements before a change in call pools</w:t>
      </w:r>
      <w:r w:rsidR="00640ED4" w:rsidRPr="00500EAF">
        <w:rPr>
          <w:rFonts w:asciiTheme="majorHAnsi" w:hAnsiTheme="majorHAnsi"/>
          <w:sz w:val="22"/>
          <w:szCs w:val="22"/>
        </w:rPr>
        <w:t xml:space="preserve"> unless authorized otherwise by the program director.</w:t>
      </w:r>
      <w:r w:rsidRPr="00500EAF">
        <w:rPr>
          <w:rFonts w:asciiTheme="majorHAnsi" w:hAnsiTheme="majorHAnsi"/>
          <w:sz w:val="22"/>
          <w:szCs w:val="22"/>
        </w:rPr>
        <w:t xml:space="preserve">    </w:t>
      </w:r>
    </w:p>
    <w:p w14:paraId="6A4D4D84" w14:textId="77777777" w:rsidR="00CA30BE" w:rsidRPr="00500EAF" w:rsidRDefault="00CA30BE">
      <w:pPr>
        <w:numPr>
          <w:ilvl w:val="1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500EAF">
        <w:rPr>
          <w:rFonts w:asciiTheme="majorHAnsi" w:hAnsiTheme="majorHAnsi"/>
          <w:sz w:val="22"/>
          <w:szCs w:val="22"/>
        </w:rPr>
        <w:t>It is the Chief Resident’s responsibility to ensure equity in call points is restored.</w:t>
      </w:r>
    </w:p>
    <w:p w14:paraId="32A3C20E" w14:textId="77777777" w:rsidR="00CA30BE" w:rsidRPr="00500EAF" w:rsidRDefault="00CA30BE">
      <w:pPr>
        <w:numPr>
          <w:ilvl w:val="1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500EAF">
        <w:rPr>
          <w:rFonts w:asciiTheme="majorHAnsi" w:hAnsiTheme="majorHAnsi"/>
          <w:sz w:val="22"/>
          <w:szCs w:val="22"/>
        </w:rPr>
        <w:t xml:space="preserve">Residents who miss call during the month prior to a change in call pools will start the next block of call with a deficit of call points.  </w:t>
      </w:r>
    </w:p>
    <w:p w14:paraId="4F586BA7" w14:textId="77777777" w:rsidR="00CA30BE" w:rsidRPr="00500EAF" w:rsidRDefault="00CA30BE">
      <w:pPr>
        <w:numPr>
          <w:ilvl w:val="1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500EAF">
        <w:rPr>
          <w:rFonts w:asciiTheme="majorHAnsi" w:hAnsiTheme="majorHAnsi"/>
          <w:sz w:val="22"/>
          <w:szCs w:val="22"/>
        </w:rPr>
        <w:t xml:space="preserve">Similarly, residents who have been required to do extra call in the month prior to a change in call pools will start the next block of call with a surplus of call points.  </w:t>
      </w:r>
    </w:p>
    <w:p w14:paraId="0E26B3F9" w14:textId="77777777" w:rsidR="00CA30BE" w:rsidRPr="00500EAF" w:rsidRDefault="00CA30BE">
      <w:pPr>
        <w:ind w:left="360"/>
        <w:jc w:val="both"/>
        <w:rPr>
          <w:rFonts w:asciiTheme="majorHAnsi" w:hAnsiTheme="majorHAnsi"/>
          <w:sz w:val="22"/>
          <w:szCs w:val="22"/>
        </w:rPr>
      </w:pPr>
    </w:p>
    <w:p w14:paraId="7DD303D0" w14:textId="77777777" w:rsidR="00CA30BE" w:rsidRPr="00500EAF" w:rsidRDefault="00CA30BE">
      <w:pPr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500EAF">
        <w:rPr>
          <w:rFonts w:asciiTheme="majorHAnsi" w:hAnsiTheme="majorHAnsi"/>
          <w:sz w:val="22"/>
          <w:szCs w:val="22"/>
        </w:rPr>
        <w:t>Should a resident believe that he/she should be exempt from call or that their call requirement</w:t>
      </w:r>
      <w:r w:rsidR="00640ED4" w:rsidRPr="00500EAF">
        <w:rPr>
          <w:rFonts w:asciiTheme="majorHAnsi" w:hAnsiTheme="majorHAnsi"/>
          <w:sz w:val="22"/>
          <w:szCs w:val="22"/>
        </w:rPr>
        <w:t xml:space="preserve">s should be modified in any way, </w:t>
      </w:r>
      <w:r w:rsidRPr="00500EAF">
        <w:rPr>
          <w:rFonts w:asciiTheme="majorHAnsi" w:hAnsiTheme="majorHAnsi"/>
          <w:sz w:val="22"/>
          <w:szCs w:val="22"/>
        </w:rPr>
        <w:t xml:space="preserve">the resident must submit this request to the program director who will consult with the Modification of Training </w:t>
      </w:r>
      <w:r w:rsidR="00640ED4" w:rsidRPr="00500EAF">
        <w:rPr>
          <w:rFonts w:asciiTheme="majorHAnsi" w:hAnsiTheme="majorHAnsi"/>
          <w:sz w:val="22"/>
          <w:szCs w:val="22"/>
        </w:rPr>
        <w:t>Sub-</w:t>
      </w:r>
      <w:r w:rsidRPr="00500EAF">
        <w:rPr>
          <w:rFonts w:asciiTheme="majorHAnsi" w:hAnsiTheme="majorHAnsi"/>
          <w:sz w:val="22"/>
          <w:szCs w:val="22"/>
        </w:rPr>
        <w:t xml:space="preserve">Committee regarding the resident’s request. </w:t>
      </w:r>
    </w:p>
    <w:p w14:paraId="234630C9" w14:textId="77777777" w:rsidR="00CA30BE" w:rsidRPr="00500EAF" w:rsidRDefault="00CA30BE">
      <w:pPr>
        <w:ind w:left="1080"/>
        <w:jc w:val="both"/>
        <w:rPr>
          <w:rFonts w:asciiTheme="majorHAnsi" w:hAnsiTheme="majorHAnsi"/>
          <w:sz w:val="22"/>
          <w:szCs w:val="22"/>
        </w:rPr>
      </w:pPr>
    </w:p>
    <w:p w14:paraId="56CA49FD" w14:textId="77777777" w:rsidR="00CA30BE" w:rsidRPr="00500EAF" w:rsidRDefault="00CA30BE">
      <w:pPr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500EAF">
        <w:rPr>
          <w:rFonts w:asciiTheme="majorHAnsi" w:hAnsiTheme="majorHAnsi"/>
          <w:sz w:val="22"/>
          <w:szCs w:val="22"/>
        </w:rPr>
        <w:t xml:space="preserve">Additions and/or modifications to these guidelines must be approved by the </w:t>
      </w:r>
      <w:r w:rsidR="00A77D68" w:rsidRPr="00500EAF">
        <w:rPr>
          <w:rFonts w:asciiTheme="majorHAnsi" w:hAnsiTheme="majorHAnsi"/>
          <w:sz w:val="22"/>
          <w:szCs w:val="22"/>
        </w:rPr>
        <w:t>Psychiatry Residency Program Committee</w:t>
      </w:r>
      <w:r w:rsidR="003E719C" w:rsidRPr="00500EAF">
        <w:rPr>
          <w:rFonts w:asciiTheme="majorHAnsi" w:hAnsiTheme="majorHAnsi"/>
          <w:sz w:val="22"/>
          <w:szCs w:val="22"/>
        </w:rPr>
        <w:t>.</w:t>
      </w:r>
      <w:r w:rsidR="00A77D68" w:rsidRPr="00500EAF">
        <w:rPr>
          <w:rFonts w:asciiTheme="majorHAnsi" w:hAnsiTheme="majorHAnsi"/>
          <w:sz w:val="22"/>
          <w:szCs w:val="22"/>
        </w:rPr>
        <w:t xml:space="preserve"> </w:t>
      </w:r>
    </w:p>
    <w:p w14:paraId="1890145C" w14:textId="2DA2A711" w:rsidR="00CA30BE" w:rsidRPr="00500EAF" w:rsidRDefault="00CA30BE" w:rsidP="00CD1833">
      <w:pPr>
        <w:rPr>
          <w:rFonts w:asciiTheme="majorHAnsi" w:hAnsiTheme="majorHAnsi"/>
          <w:sz w:val="22"/>
          <w:szCs w:val="22"/>
        </w:rPr>
      </w:pPr>
    </w:p>
    <w:sectPr w:rsidR="00CA30BE" w:rsidRPr="00500E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477A0" w14:textId="77777777" w:rsidR="0092509B" w:rsidRDefault="0092509B" w:rsidP="008E5B24">
      <w:r>
        <w:separator/>
      </w:r>
    </w:p>
  </w:endnote>
  <w:endnote w:type="continuationSeparator" w:id="0">
    <w:p w14:paraId="62B0BBA4" w14:textId="77777777" w:rsidR="0092509B" w:rsidRDefault="0092509B" w:rsidP="008E5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378A2" w14:textId="77777777" w:rsidR="002F7CD6" w:rsidRDefault="002F7C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85F86" w14:textId="6709E511" w:rsidR="002F7CD6" w:rsidRPr="0077748D" w:rsidRDefault="002F7CD6" w:rsidP="002F7CD6">
    <w:pPr>
      <w:rPr>
        <w:i/>
        <w:iCs/>
        <w:sz w:val="20"/>
        <w:szCs w:val="20"/>
      </w:rPr>
    </w:pPr>
    <w:r w:rsidRPr="0077748D">
      <w:rPr>
        <w:b/>
        <w:bCs/>
        <w:i/>
        <w:iCs/>
        <w:sz w:val="20"/>
        <w:szCs w:val="20"/>
      </w:rPr>
      <w:t>Last updated</w:t>
    </w:r>
    <w:r w:rsidRPr="0077748D">
      <w:rPr>
        <w:i/>
        <w:iCs/>
        <w:sz w:val="20"/>
        <w:szCs w:val="20"/>
      </w:rPr>
      <w:t>: (</w:t>
    </w:r>
    <w:r>
      <w:rPr>
        <w:i/>
        <w:iCs/>
        <w:sz w:val="20"/>
        <w:szCs w:val="20"/>
      </w:rPr>
      <w:t>April, 2020</w:t>
    </w:r>
    <w:r w:rsidRPr="0077748D">
      <w:rPr>
        <w:i/>
        <w:iCs/>
        <w:sz w:val="20"/>
        <w:szCs w:val="20"/>
      </w:rPr>
      <w:t>)</w:t>
    </w:r>
    <w:bookmarkStart w:id="0" w:name="_GoBack"/>
    <w:bookmarkEnd w:id="0"/>
  </w:p>
  <w:p w14:paraId="49D554AC" w14:textId="3BD19781" w:rsidR="002F7CD6" w:rsidRPr="000C35E2" w:rsidRDefault="002F7CD6" w:rsidP="002F7CD6">
    <w:r w:rsidRPr="0077748D">
      <w:rPr>
        <w:i/>
        <w:iCs/>
        <w:sz w:val="20"/>
        <w:szCs w:val="20"/>
      </w:rPr>
      <w:t>Approved at PRPC (</w:t>
    </w:r>
    <w:r>
      <w:rPr>
        <w:i/>
        <w:iCs/>
        <w:sz w:val="20"/>
        <w:szCs w:val="20"/>
      </w:rPr>
      <w:t>April 6, 2020</w:t>
    </w:r>
    <w:r w:rsidRPr="0077748D">
      <w:rPr>
        <w:i/>
        <w:iCs/>
        <w:sz w:val="20"/>
        <w:szCs w:val="20"/>
      </w:rPr>
      <w:t>)</w:t>
    </w:r>
  </w:p>
  <w:p w14:paraId="70364FFC" w14:textId="77777777" w:rsidR="002F7CD6" w:rsidRDefault="002F7C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641D5" w14:textId="77777777" w:rsidR="002F7CD6" w:rsidRDefault="002F7C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29A8E" w14:textId="77777777" w:rsidR="0092509B" w:rsidRDefault="0092509B" w:rsidP="008E5B24">
      <w:r>
        <w:separator/>
      </w:r>
    </w:p>
  </w:footnote>
  <w:footnote w:type="continuationSeparator" w:id="0">
    <w:p w14:paraId="5D687E10" w14:textId="77777777" w:rsidR="0092509B" w:rsidRDefault="0092509B" w:rsidP="008E5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065AA" w14:textId="77777777" w:rsidR="002F7CD6" w:rsidRDefault="002F7C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00BAE" w14:textId="540C0295" w:rsidR="008E5B24" w:rsidRDefault="008E5B24">
    <w:pPr>
      <w:pStyle w:val="Header"/>
    </w:pPr>
    <w:r>
      <w:rPr>
        <w:noProof/>
        <w:lang w:val="en-US"/>
      </w:rPr>
      <w:drawing>
        <wp:inline distT="0" distB="0" distL="0" distR="0" wp14:anchorId="6BCBF407" wp14:editId="008F5478">
          <wp:extent cx="5943600" cy="130556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DeptSigPsychiatry240908FINAL655-transparen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05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20AD7" w14:textId="77777777" w:rsidR="002F7CD6" w:rsidRDefault="002F7C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8C4D4A"/>
    <w:multiLevelType w:val="multilevel"/>
    <w:tmpl w:val="85EC39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sz w:val="2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sz w:val="20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DB10055"/>
    <w:multiLevelType w:val="hybridMultilevel"/>
    <w:tmpl w:val="DA881080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EB62ACD"/>
    <w:multiLevelType w:val="hybridMultilevel"/>
    <w:tmpl w:val="4E6012B2"/>
    <w:lvl w:ilvl="0" w:tplc="034863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8CA790C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3976C73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9489F5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EC0E1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203B8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BF047D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D5019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EE96A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2814F9"/>
    <w:multiLevelType w:val="hybridMultilevel"/>
    <w:tmpl w:val="4E708290"/>
    <w:lvl w:ilvl="0" w:tplc="7276AA14"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497A13AE"/>
    <w:multiLevelType w:val="multilevel"/>
    <w:tmpl w:val="85EC39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sz w:val="2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sz w:val="20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4F077B75"/>
    <w:multiLevelType w:val="hybridMultilevel"/>
    <w:tmpl w:val="D8303A70"/>
    <w:lvl w:ilvl="0" w:tplc="9C0035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C01B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D409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A2A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EC72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F413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8AB3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B617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409B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A5134"/>
    <w:multiLevelType w:val="multilevel"/>
    <w:tmpl w:val="85EC39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sz w:val="2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sz w:val="20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56386C3C"/>
    <w:multiLevelType w:val="hybridMultilevel"/>
    <w:tmpl w:val="FC98EFF8"/>
    <w:lvl w:ilvl="0" w:tplc="68FAD7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E2B8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C4C3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BCF2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FC14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689C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588C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1EF0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9ED7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47E44"/>
    <w:multiLevelType w:val="multilevel"/>
    <w:tmpl w:val="A4B2BF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A51944"/>
    <w:multiLevelType w:val="multilevel"/>
    <w:tmpl w:val="85EC39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sz w:val="2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sz w:val="20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764801CF"/>
    <w:multiLevelType w:val="hybridMultilevel"/>
    <w:tmpl w:val="89F2A28E"/>
    <w:lvl w:ilvl="0" w:tplc="3006E6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86EA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A4E9EB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2640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4083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E8BF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2056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12F1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F0CC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9"/>
  </w:num>
  <w:num w:numId="5">
    <w:abstractNumId w:val="7"/>
  </w:num>
  <w:num w:numId="6">
    <w:abstractNumId w:val="5"/>
  </w:num>
  <w:num w:numId="7">
    <w:abstractNumId w:val="10"/>
  </w:num>
  <w:num w:numId="8">
    <w:abstractNumId w:val="3"/>
  </w:num>
  <w:num w:numId="9">
    <w:abstractNumId w:val="0"/>
  </w:num>
  <w:num w:numId="10">
    <w:abstractNumId w:val="1"/>
  </w:num>
  <w:num w:numId="11">
    <w:abstractNumId w:val="1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6FC"/>
    <w:rsid w:val="001C1B88"/>
    <w:rsid w:val="002F7CD6"/>
    <w:rsid w:val="0032228B"/>
    <w:rsid w:val="00355B17"/>
    <w:rsid w:val="003578FD"/>
    <w:rsid w:val="003A020E"/>
    <w:rsid w:val="003E719C"/>
    <w:rsid w:val="004C03A8"/>
    <w:rsid w:val="004D74D4"/>
    <w:rsid w:val="00500EAF"/>
    <w:rsid w:val="005A33FA"/>
    <w:rsid w:val="006142D5"/>
    <w:rsid w:val="00640ED4"/>
    <w:rsid w:val="00645B4A"/>
    <w:rsid w:val="00651F69"/>
    <w:rsid w:val="006F071A"/>
    <w:rsid w:val="00706151"/>
    <w:rsid w:val="007C3E04"/>
    <w:rsid w:val="00833769"/>
    <w:rsid w:val="008E5B24"/>
    <w:rsid w:val="009117DF"/>
    <w:rsid w:val="0092509B"/>
    <w:rsid w:val="00A37DA7"/>
    <w:rsid w:val="00A77D68"/>
    <w:rsid w:val="00B226FC"/>
    <w:rsid w:val="00B633CA"/>
    <w:rsid w:val="00BA1233"/>
    <w:rsid w:val="00C018B8"/>
    <w:rsid w:val="00C60117"/>
    <w:rsid w:val="00C85DFC"/>
    <w:rsid w:val="00CA30BE"/>
    <w:rsid w:val="00CD1833"/>
    <w:rsid w:val="00D02374"/>
    <w:rsid w:val="00D20D0A"/>
    <w:rsid w:val="00D65FCC"/>
    <w:rsid w:val="00DF162E"/>
    <w:rsid w:val="00E006E2"/>
    <w:rsid w:val="00E56CD9"/>
    <w:rsid w:val="00E80BCD"/>
    <w:rsid w:val="00F0221B"/>
    <w:rsid w:val="00FD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8B4EB38"/>
  <w15:docId w15:val="{49D8E04F-8AE2-4A17-889D-BBAD6BC5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360"/>
      <w:jc w:val="both"/>
    </w:pPr>
    <w:rPr>
      <w:szCs w:val="20"/>
    </w:rPr>
  </w:style>
  <w:style w:type="paragraph" w:styleId="Title">
    <w:name w:val="Title"/>
    <w:basedOn w:val="Normal"/>
    <w:qFormat/>
    <w:pPr>
      <w:ind w:left="360"/>
      <w:jc w:val="center"/>
    </w:pPr>
    <w:rPr>
      <w:b/>
      <w:bCs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6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26FC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3E71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19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E719C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19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719C"/>
    <w:rPr>
      <w:b/>
      <w:bCs/>
      <w:lang w:val="en-CA"/>
    </w:rPr>
  </w:style>
  <w:style w:type="paragraph" w:styleId="Revision">
    <w:name w:val="Revision"/>
    <w:hidden/>
    <w:uiPriority w:val="99"/>
    <w:semiHidden/>
    <w:rsid w:val="00D65FC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22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B2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5B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B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</vt:lpstr>
    </vt:vector>
  </TitlesOfParts>
  <Company>Microsoft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creator>:|</dc:creator>
  <cp:lastModifiedBy>postgradoffice psych</cp:lastModifiedBy>
  <cp:revision>6</cp:revision>
  <cp:lastPrinted>2012-10-09T12:42:00Z</cp:lastPrinted>
  <dcterms:created xsi:type="dcterms:W3CDTF">2017-03-29T19:45:00Z</dcterms:created>
  <dcterms:modified xsi:type="dcterms:W3CDTF">2020-05-10T16:42:00Z</dcterms:modified>
</cp:coreProperties>
</file>